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47" w:rsidRDefault="00B87347" w:rsidP="00B87347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 w:rsidRPr="00B87347">
        <w:rPr>
          <w:rFonts w:eastAsia="Times New Roman" w:cs="Calibri"/>
          <w:color w:val="000000"/>
          <w:lang w:eastAsia="pl-PL"/>
        </w:rPr>
        <w:t>Załącznik nr 5 do SIW</w:t>
      </w:r>
      <w:bookmarkStart w:id="0" w:name="_GoBack"/>
      <w:bookmarkEnd w:id="0"/>
      <w:r w:rsidRPr="00B87347">
        <w:rPr>
          <w:rFonts w:eastAsia="Times New Roman" w:cs="Calibri"/>
          <w:color w:val="000000"/>
          <w:lang w:eastAsia="pl-PL"/>
        </w:rPr>
        <w:t>Z „</w:t>
      </w:r>
      <w:r>
        <w:rPr>
          <w:rFonts w:eastAsia="Times New Roman" w:cs="Calibri"/>
          <w:color w:val="000000"/>
          <w:lang w:eastAsia="pl-PL"/>
        </w:rPr>
        <w:t>ZSZ-sprzę</w:t>
      </w:r>
      <w:r w:rsidRPr="00B87347">
        <w:rPr>
          <w:rFonts w:eastAsia="Times New Roman" w:cs="Calibri"/>
          <w:color w:val="000000"/>
          <w:lang w:eastAsia="pl-PL"/>
        </w:rPr>
        <w:t>t”</w:t>
      </w:r>
    </w:p>
    <w:p w:rsidR="00B87347" w:rsidRPr="00B87347" w:rsidRDefault="00B87347" w:rsidP="00B87347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</w:p>
    <w:p w:rsidR="00286F64" w:rsidRDefault="00081AD6">
      <w:pPr>
        <w:spacing w:after="0" w:line="240" w:lineRule="auto"/>
        <w:jc w:val="center"/>
      </w:pPr>
      <w:r>
        <w:rPr>
          <w:rFonts w:eastAsia="Times New Roman" w:cs="Calibri"/>
          <w:b/>
          <w:color w:val="000000"/>
          <w:lang w:eastAsia="pl-PL"/>
        </w:rPr>
        <w:t>ZADANIE</w:t>
      </w:r>
      <w:r w:rsidR="00033D10">
        <w:rPr>
          <w:rFonts w:eastAsia="Times New Roman" w:cs="Calibri"/>
          <w:b/>
          <w:color w:val="000000"/>
          <w:lang w:eastAsia="pl-PL"/>
        </w:rPr>
        <w:t>: SPRZĘT KOMPUTEROWY Z OPROGRAMOWANIEM</w:t>
      </w:r>
    </w:p>
    <w:p w:rsidR="00286F64" w:rsidRDefault="00286F64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8"/>
        <w:gridCol w:w="3022"/>
        <w:gridCol w:w="8507"/>
        <w:gridCol w:w="1807"/>
      </w:tblGrid>
      <w:tr w:rsidR="00286F64">
        <w:tc>
          <w:tcPr>
            <w:tcW w:w="658" w:type="dxa"/>
            <w:shd w:val="clear" w:color="auto" w:fill="auto"/>
          </w:tcPr>
          <w:p w:rsidR="00286F64" w:rsidRDefault="00033D1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86F64" w:rsidRDefault="00033D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Komputer stacjonarny z systemem operacyjnym  do Pracowni CNC    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286F64" w:rsidRDefault="00033D10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− komputer markowy, klasy PC wyprodukowany przez jednego producenta z 3 letnią gwarancją kompatybilny z oprogramowaniem, Procesor 64 bit min czterordzeniowy 8 wątkowy  częstotliwość 3,6GHz w trybie turbo 4.20 GHz , wynik nie mniejszy niż 10 756pkt  w teście PASMARK CPU 10 2018. Pamięć RAM: 16 GB DDR4 2400MHz, Karta grafiki dedykowana 4 GB, Dysk twardy  1TB, interfejsy:  min 2 x USB 3.0 front panel , 4 x USB 2.0,  1 x RJ-45 (1Gigbit LAN),  1 x HDMI,   1 x VGA,  1 x audio, 1x połączone, gniazdo wyjścia słuchawkowego i wejścia mikrofonowego,  czytnik kart pamięci, wbudowany moduł TPM,  moduł WIFI, mysz, klawiatura, kamera internetowa, zasilacz o sprawności min 85 % oraz  certyfikacie min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bronze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 </w:t>
            </w:r>
          </w:p>
          <w:p w:rsidR="00286F64" w:rsidRDefault="00033D10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certyfikaty,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EPEAT min. Silver  </w:t>
            </w:r>
          </w:p>
          <w:p w:rsidR="00286F64" w:rsidRDefault="00033D1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System BIOS zgodny ze specyfikacją UEFI, wyprodukowany przez producenta komputera, zawierający logo lub nazwę producenta komputera. Pełna obsługa BIOS powinna być możliwa przy pomocy klawiatury i myszy (przez pełną obsługę rozumie się możliwość poruszania się po menu we/wy oraz </w:t>
            </w:r>
            <w:proofErr w:type="spellStart"/>
            <w:r>
              <w:rPr>
                <w:rFonts w:ascii="Calibri" w:hAnsi="Calibri"/>
              </w:rPr>
              <w:t>wł</w:t>
            </w:r>
            <w:proofErr w:type="spellEnd"/>
            <w:r>
              <w:rPr>
                <w:rFonts w:ascii="Calibri" w:hAnsi="Calibri"/>
              </w:rPr>
              <w:t>/wył funkcji bez używania klawiatury)</w:t>
            </w:r>
          </w:p>
          <w:p w:rsidR="00286F64" w:rsidRDefault="00033D1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Możliwość bez uruchamiania systemu operacyjnego z dysku twardego komputera lub innych podłączonych do niego urządzeń zewnętrznych odczytania z BIOS informacji o (informacje automatycznie aktualizujące się po zmianie konfiguracji):</w:t>
            </w:r>
          </w:p>
          <w:p w:rsidR="00286F64" w:rsidRDefault="00033D1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wersji BIOS</w:t>
            </w:r>
          </w:p>
          <w:p w:rsidR="00286F64" w:rsidRDefault="00033D1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nr seryjnym i dacie wyprodukowania komputera</w:t>
            </w:r>
          </w:p>
          <w:p w:rsidR="00286F64" w:rsidRDefault="00033D1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włączonej lub wyłączonej funkcji aktualizacji BIOS</w:t>
            </w:r>
          </w:p>
          <w:p w:rsidR="00286F64" w:rsidRDefault="00033D1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ilości zainstalowanej pamięci RAM </w:t>
            </w:r>
          </w:p>
          <w:p w:rsidR="00286F64" w:rsidRDefault="00033D1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- typie, prędkości oraz wielkości pamięci cache zainstalowanego procesora</w:t>
            </w:r>
          </w:p>
          <w:p w:rsidR="00286F64" w:rsidRDefault="00033D1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pojemności zainstalowanego lub zainstalowanych dysków</w:t>
            </w:r>
          </w:p>
          <w:p w:rsidR="00286F64" w:rsidRDefault="00033D1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wszystkich urządzeń podpiętych do dostępnego/dostępnych ma płycie głównej złącza/złączy M.2</w:t>
            </w:r>
          </w:p>
          <w:p w:rsidR="00286F64" w:rsidRDefault="00033D1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MAC adres zintegrowanej karty sieciowej</w:t>
            </w:r>
          </w:p>
          <w:p w:rsidR="00286F64" w:rsidRDefault="00286F64">
            <w:pPr>
              <w:spacing w:after="0"/>
              <w:rPr>
                <w:rFonts w:ascii="Calibri" w:hAnsi="Calibri"/>
              </w:rPr>
            </w:pPr>
          </w:p>
          <w:p w:rsidR="00286F64" w:rsidRDefault="00033D1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pl-PL"/>
              </w:rPr>
              <w:t xml:space="preserve">- Możliwość telefonicznego sprawdzenia konfiguracji sprzętowej komputera oraz warunków gwarancji po podaniu numeru seryjnego bezpośrednio u producenta komputera lub jego przedstawiciela. Dostęp do najnowszych sterowników i uaktualnień na stronie producenta zestawu realizowany poprzez podanie na dedykowanej stronie internetowej producenta komputera numeru seryjnego lub tzw. part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pl-PL"/>
              </w:rPr>
              <w:t>numberu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pl-PL"/>
              </w:rPr>
              <w:t xml:space="preserve"> sprzętu - do oferty należy załączyć link do takiej strony.</w:t>
            </w:r>
          </w:p>
          <w:p w:rsidR="00286F64" w:rsidRDefault="00033D10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lang w:eastAsia="pl-PL"/>
              </w:rPr>
              <w:br/>
              <w:t>-monitor LED 27”, rozdzielczość 1920 x 1080 pikseli, czas reakcji matrycy 2 ms, jasność 250 cd/m2, format panoramiczny, typ sygnału wejściowego: D-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Sub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, HDMI, wbudowane głośniki,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>− system operacyjny : Windows  10 Professional 64 bit,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− pakiet biurowy Microsoft Office 2016 lub 2019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Profesional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molp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edu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program antywirusowy Kaspersky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Endpoint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dla edukacji na każde stanowisko</w:t>
            </w:r>
          </w:p>
          <w:p w:rsidR="00286F64" w:rsidRDefault="00033D1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86F64" w:rsidRDefault="00033D1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>10 zestawów</w:t>
            </w:r>
          </w:p>
        </w:tc>
      </w:tr>
      <w:tr w:rsidR="00286F64">
        <w:tc>
          <w:tcPr>
            <w:tcW w:w="658" w:type="dxa"/>
            <w:shd w:val="clear" w:color="auto" w:fill="auto"/>
          </w:tcPr>
          <w:p w:rsidR="00286F64" w:rsidRDefault="00033D1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286F64" w:rsidRDefault="00033D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Program do kosztorysowania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286F64" w:rsidRDefault="00033D10">
            <w:pPr>
              <w:pStyle w:val="NormalnyWeb"/>
              <w:spacing w:before="280" w:after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NORMA EX</w:t>
            </w:r>
            <w:r w:rsidR="005C57E2">
              <w:rPr>
                <w:rFonts w:asciiTheme="minorHAnsi" w:hAnsiTheme="minorHAnsi" w:cstheme="minorHAnsi"/>
                <w:sz w:val="22"/>
                <w:szCs w:val="22"/>
              </w:rPr>
              <w:t>PERT z aktualizacją na rok 2018 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licencja na 10 stanowisk ed</w:t>
            </w:r>
            <w:r w:rsidR="005C57E2">
              <w:rPr>
                <w:rFonts w:asciiTheme="minorHAnsi" w:hAnsiTheme="minorHAnsi" w:cstheme="minorHAnsi"/>
                <w:sz w:val="22"/>
                <w:szCs w:val="22"/>
              </w:rPr>
              <w:t>ukacyjnych bezterminowa</w:t>
            </w:r>
            <w:r w:rsidR="005C57E2">
              <w:rPr>
                <w:rFonts w:asciiTheme="minorHAnsi" w:hAnsiTheme="minorHAnsi" w:cstheme="minorHAnsi"/>
                <w:sz w:val="22"/>
                <w:szCs w:val="22"/>
              </w:rPr>
              <w:br/>
              <w:t>- klucz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ochrony programu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współpraca ze wszystkimi popularnymi bazami cenowymi,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moduł umożliwiający import przedmiarów/obmiarów z plików PDF,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- interfejs ułatwiający dostęp do najważniejszych funkcji programu,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karty widoków pozwalające szybko przełączać się pomiędzy przedmiarem, kosztorysem czy wydrukami,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- umożliwienie edycji danych bezpośrednio w kosztorysie bez konieczności wywoływania dodatkowych okien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Współpraca z innymi programami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kosztorysowymi np.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Norma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Norma STANDARD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programem do przedmiarowania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Miara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Internetową Bazą Cen Materiałów Budowanych - </w:t>
            </w:r>
            <w:hyperlink r:id="rId8">
              <w:r>
                <w:rPr>
                  <w:rStyle w:val="ListLabel28"/>
                </w:rPr>
                <w:t>Intercenbud.pl</w:t>
              </w:r>
            </w:hyperlink>
          </w:p>
          <w:p w:rsidR="00286F64" w:rsidRDefault="00033D10">
            <w:pPr>
              <w:spacing w:beforeAutospacing="1" w:afterAutospacing="1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Podstawowe funkcje programu:</w:t>
            </w:r>
          </w:p>
          <w:p w:rsidR="00286F64" w:rsidRDefault="00033D10">
            <w:pPr>
              <w:numPr>
                <w:ilvl w:val="0"/>
                <w:numId w:val="1"/>
              </w:numPr>
              <w:spacing w:beforeAutospacing="1"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Wygodne wprowadzanie pozycji do kosztorysu</w:t>
            </w:r>
          </w:p>
          <w:p w:rsidR="00286F64" w:rsidRDefault="00033D10">
            <w:pPr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Inteligentne autouzupełnianie</w:t>
            </w:r>
          </w:p>
          <w:p w:rsidR="00286F64" w:rsidRDefault="00033D10">
            <w:pPr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Szybka edycja nakładów RMS</w:t>
            </w:r>
          </w:p>
          <w:p w:rsidR="00286F64" w:rsidRDefault="00033D10">
            <w:pPr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Filtry – nowoczesny sposób analizy kosztorysu</w:t>
            </w:r>
          </w:p>
          <w:p w:rsidR="00286F64" w:rsidRDefault="00033D10">
            <w:pPr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Wykresy – graficzna analiza wartości kosztorysowych</w:t>
            </w:r>
          </w:p>
          <w:p w:rsidR="00286F64" w:rsidRDefault="00033D10">
            <w:pPr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Gotowe szablony wydruków i zapis danych w różnych formatach</w:t>
            </w:r>
          </w:p>
          <w:p w:rsidR="00286F64" w:rsidRDefault="00033D10">
            <w:pPr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Import cenników i przedmiarów</w:t>
            </w:r>
          </w:p>
          <w:p w:rsidR="00286F64" w:rsidRDefault="00033D10">
            <w:pPr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Zarządzanie cennikami, katalogami, kartotekami</w:t>
            </w:r>
          </w:p>
          <w:p w:rsidR="00286F64" w:rsidRDefault="00033D10">
            <w:pPr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Katalogi własne - nowy edytor</w:t>
            </w:r>
          </w:p>
          <w:p w:rsidR="00286F64" w:rsidRDefault="00033D10">
            <w:pPr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Bezpośrednie pobieranie cen z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Intercenbud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- Ogólnopolskiej Bazy Cen w Budownictwie</w:t>
            </w:r>
          </w:p>
          <w:p w:rsidR="00286F64" w:rsidRDefault="00033D10">
            <w:pPr>
              <w:numPr>
                <w:ilvl w:val="0"/>
                <w:numId w:val="1"/>
              </w:num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Przeglądarka projektów w technologii 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BIM</w:t>
            </w:r>
            <w:r>
              <w:rPr>
                <w:rFonts w:eastAsia="Times New Roman" w:cstheme="minorHAnsi"/>
                <w:lang w:eastAsia="pl-PL"/>
              </w:rPr>
              <w:t> (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Building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Information Modeling</w:t>
            </w:r>
            <w:r>
              <w:rPr>
                <w:rFonts w:eastAsia="Times New Roman" w:cstheme="minorHAnsi"/>
                <w:lang w:eastAsia="pl-PL"/>
              </w:rPr>
              <w:t>)</w:t>
            </w:r>
          </w:p>
          <w:p w:rsidR="00286F64" w:rsidRDefault="00033D10">
            <w:pPr>
              <w:numPr>
                <w:ilvl w:val="0"/>
                <w:numId w:val="1"/>
              </w:numPr>
              <w:spacing w:afterAutospacing="1"/>
            </w:pPr>
            <w:r>
              <w:rPr>
                <w:rFonts w:eastAsia="Times New Roman" w:cstheme="minorHAnsi"/>
                <w:lang w:eastAsia="pl-PL"/>
              </w:rPr>
              <w:t xml:space="preserve">Import plików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*.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ifc</w:t>
            </w:r>
            <w:proofErr w:type="spellEnd"/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(praca w technologii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BIM</w:t>
            </w:r>
            <w:r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86F64" w:rsidRDefault="00033D1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>1 komplet</w:t>
            </w:r>
          </w:p>
        </w:tc>
      </w:tr>
    </w:tbl>
    <w:p w:rsidR="00286F64" w:rsidRDefault="00286F64"/>
    <w:sectPr w:rsidR="00286F64">
      <w:headerReference w:type="default" r:id="rId9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C9" w:rsidRDefault="00473DC9">
      <w:pPr>
        <w:spacing w:after="0" w:line="240" w:lineRule="auto"/>
      </w:pPr>
      <w:r>
        <w:separator/>
      </w:r>
    </w:p>
  </w:endnote>
  <w:endnote w:type="continuationSeparator" w:id="0">
    <w:p w:rsidR="00473DC9" w:rsidRDefault="0047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C9" w:rsidRDefault="00473DC9">
      <w:pPr>
        <w:spacing w:after="0" w:line="240" w:lineRule="auto"/>
      </w:pPr>
      <w:r>
        <w:separator/>
      </w:r>
    </w:p>
  </w:footnote>
  <w:footnote w:type="continuationSeparator" w:id="0">
    <w:p w:rsidR="00473DC9" w:rsidRDefault="0047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64" w:rsidRDefault="00286F64">
    <w:pPr>
      <w:pStyle w:val="Nagwek"/>
    </w:pPr>
  </w:p>
  <w:tbl>
    <w:tblPr>
      <w:tblW w:w="485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9"/>
      <w:gridCol w:w="3735"/>
      <w:gridCol w:w="3584"/>
      <w:gridCol w:w="3626"/>
    </w:tblGrid>
    <w:tr w:rsidR="00286F64">
      <w:trPr>
        <w:trHeight w:val="1270"/>
      </w:trPr>
      <w:tc>
        <w:tcPr>
          <w:tcW w:w="2640" w:type="dxa"/>
          <w:shd w:val="clear" w:color="auto" w:fill="auto"/>
        </w:tcPr>
        <w:p w:rsidR="00286F64" w:rsidRDefault="00033D10">
          <w:pPr>
            <w:spacing w:line="240" w:lineRule="auto"/>
            <w:rPr>
              <w:rFonts w:ascii="Calibri" w:hAnsi="Calibri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5525" cy="437515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4" w:type="dxa"/>
          <w:shd w:val="clear" w:color="auto" w:fill="auto"/>
        </w:tcPr>
        <w:p w:rsidR="00286F64" w:rsidRDefault="00033D10">
          <w:pPr>
            <w:spacing w:line="240" w:lineRule="auto"/>
            <w:ind w:left="-77" w:right="2"/>
            <w:jc w:val="center"/>
            <w:rPr>
              <w:rFonts w:ascii="Calibri" w:hAnsi="Calibri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7160" cy="437515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3" w:type="dxa"/>
          <w:shd w:val="clear" w:color="auto" w:fill="auto"/>
        </w:tcPr>
        <w:p w:rsidR="00286F64" w:rsidRDefault="00033D10">
          <w:pPr>
            <w:spacing w:line="240" w:lineRule="auto"/>
            <w:ind w:right="25"/>
            <w:jc w:val="center"/>
            <w:rPr>
              <w:rFonts w:ascii="Calibri" w:hAnsi="Calibri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7515"/>
                <wp:effectExtent l="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5" w:type="dxa"/>
          <w:shd w:val="clear" w:color="auto" w:fill="auto"/>
        </w:tcPr>
        <w:p w:rsidR="00286F64" w:rsidRDefault="00033D10">
          <w:pPr>
            <w:spacing w:line="240" w:lineRule="auto"/>
            <w:jc w:val="right"/>
            <w:rPr>
              <w:rFonts w:ascii="Calibri" w:hAnsi="Calibri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0045" cy="437515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6F64" w:rsidRDefault="00286F64">
    <w:pPr>
      <w:pStyle w:val="Nagwek"/>
    </w:pPr>
  </w:p>
  <w:p w:rsidR="00286F64" w:rsidRDefault="00286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401ED"/>
    <w:multiLevelType w:val="multilevel"/>
    <w:tmpl w:val="305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206316A"/>
    <w:multiLevelType w:val="multilevel"/>
    <w:tmpl w:val="DE9ED0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64"/>
    <w:rsid w:val="00033D10"/>
    <w:rsid w:val="00081AD6"/>
    <w:rsid w:val="00286F64"/>
    <w:rsid w:val="003E7F7F"/>
    <w:rsid w:val="00473DC9"/>
    <w:rsid w:val="005C57E2"/>
    <w:rsid w:val="00B8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EF9C3-909F-48C2-A7E3-AB66FF3B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E72"/>
    <w:pPr>
      <w:spacing w:after="200" w:line="276" w:lineRule="auto"/>
    </w:pPr>
    <w:rPr>
      <w:sz w:val="22"/>
    </w:rPr>
  </w:style>
  <w:style w:type="paragraph" w:styleId="Nagwek4">
    <w:name w:val="heading 4"/>
    <w:basedOn w:val="Normalny"/>
    <w:link w:val="Nagwek4Znak"/>
    <w:uiPriority w:val="9"/>
    <w:qFormat/>
    <w:rsid w:val="008343FD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67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343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8343FD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D25ED"/>
  </w:style>
  <w:style w:type="character" w:customStyle="1" w:styleId="StopkaZnak">
    <w:name w:val="Stopka Znak"/>
    <w:basedOn w:val="Domylnaczcionkaakapitu"/>
    <w:link w:val="Stopka"/>
    <w:uiPriority w:val="99"/>
    <w:qFormat/>
    <w:rsid w:val="009D25E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7AC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Theme="minorHAnsi" w:hAnsiTheme="minorHAnsi" w:cstheme="minorHAnsi"/>
      <w:bCs/>
      <w:sz w:val="22"/>
      <w:szCs w:val="22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Courier New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Theme="minorHAnsi" w:hAnsiTheme="minorHAnsi" w:cstheme="minorHAnsi"/>
      <w:bCs/>
      <w:sz w:val="22"/>
      <w:szCs w:val="22"/>
      <w:u w:val="single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  <w:sz w:val="20"/>
    </w:rPr>
  </w:style>
  <w:style w:type="character" w:customStyle="1" w:styleId="ListLabel94">
    <w:name w:val="ListLabel 94"/>
    <w:qFormat/>
    <w:rPr>
      <w:rFonts w:cs="Courier New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asciiTheme="minorHAnsi" w:hAnsiTheme="minorHAnsi" w:cstheme="minorHAnsi"/>
      <w:bCs/>
      <w:sz w:val="22"/>
      <w:szCs w:val="22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25E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8967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5E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7AC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4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enbu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DC62-87BC-407C-A806-203E8403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Bogdan_</dc:creator>
  <dc:description/>
  <cp:lastModifiedBy>inwestycje@pinczow.pl</cp:lastModifiedBy>
  <cp:revision>4</cp:revision>
  <cp:lastPrinted>2018-10-29T11:38:00Z</cp:lastPrinted>
  <dcterms:created xsi:type="dcterms:W3CDTF">2018-12-17T12:52:00Z</dcterms:created>
  <dcterms:modified xsi:type="dcterms:W3CDTF">2018-12-17T12:58:00Z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